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46A6" w:rsidRDefault="009A7D68">
      <w:pPr>
        <w:ind w:left="-720" w:right="-700"/>
      </w:pPr>
      <w:r>
        <w:rPr>
          <w:noProof/>
        </w:rPr>
        <w:drawing>
          <wp:inline distT="0" distB="0" distL="0" distR="0">
            <wp:extent cx="5629275" cy="980363"/>
            <wp:effectExtent l="0" t="0" r="0" b="0"/>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5"/>
                    <a:stretch>
                      <a:fillRect/>
                    </a:stretch>
                  </pic:blipFill>
                  <pic:spPr>
                    <a:xfrm>
                      <a:off x="0" y="0"/>
                      <a:ext cx="5629275" cy="980363"/>
                    </a:xfrm>
                    <a:prstGeom prst="rect">
                      <a:avLst/>
                    </a:prstGeom>
                  </pic:spPr>
                </pic:pic>
              </a:graphicData>
            </a:graphic>
          </wp:inline>
        </w:drawing>
      </w:r>
    </w:p>
    <w:tbl>
      <w:tblPr>
        <w:tblStyle w:val="TableGrid"/>
        <w:tblW w:w="11266" w:type="dxa"/>
        <w:tblInd w:w="-1070" w:type="dxa"/>
        <w:tblLayout w:type="fixed"/>
        <w:tblCellMar>
          <w:top w:w="35" w:type="dxa"/>
          <w:left w:w="0" w:type="dxa"/>
          <w:bottom w:w="0" w:type="dxa"/>
          <w:right w:w="0" w:type="dxa"/>
        </w:tblCellMar>
        <w:tblLook w:val="04A0" w:firstRow="1" w:lastRow="0" w:firstColumn="1" w:lastColumn="0" w:noHBand="0" w:noVBand="1"/>
      </w:tblPr>
      <w:tblGrid>
        <w:gridCol w:w="9140"/>
        <w:gridCol w:w="2126"/>
      </w:tblGrid>
      <w:tr w:rsidR="009946A6" w:rsidTr="009A7D68">
        <w:trPr>
          <w:trHeight w:val="460"/>
        </w:trPr>
        <w:tc>
          <w:tcPr>
            <w:tcW w:w="11266" w:type="dxa"/>
            <w:gridSpan w:val="2"/>
            <w:tcBorders>
              <w:top w:val="single" w:sz="8" w:space="0" w:color="000000"/>
              <w:left w:val="single" w:sz="8" w:space="0" w:color="000000"/>
              <w:bottom w:val="single" w:sz="8" w:space="0" w:color="000000"/>
              <w:right w:val="single" w:sz="8" w:space="0" w:color="000000"/>
            </w:tcBorders>
            <w:vAlign w:val="bottom"/>
          </w:tcPr>
          <w:p w:rsidR="009A7D68" w:rsidRDefault="009A7D68" w:rsidP="009A7D68">
            <w:pPr>
              <w:spacing w:after="0"/>
              <w:ind w:left="95"/>
            </w:pPr>
            <w:r>
              <w:rPr>
                <w:rFonts w:ascii="Century Gothic" w:eastAsia="Century Gothic" w:hAnsi="Century Gothic" w:cs="Century Gothic"/>
                <w:b/>
                <w:color w:val="00B050"/>
                <w:sz w:val="36"/>
              </w:rPr>
              <w:t>Intent</w:t>
            </w:r>
          </w:p>
        </w:tc>
      </w:tr>
      <w:tr w:rsidR="009946A6" w:rsidTr="009A7D68">
        <w:trPr>
          <w:trHeight w:val="3648"/>
        </w:trPr>
        <w:tc>
          <w:tcPr>
            <w:tcW w:w="9140" w:type="dxa"/>
            <w:tcBorders>
              <w:top w:val="single" w:sz="8" w:space="0" w:color="000000"/>
              <w:left w:val="single" w:sz="8" w:space="0" w:color="000000"/>
              <w:bottom w:val="single" w:sz="8" w:space="0" w:color="000000"/>
              <w:right w:val="single" w:sz="8" w:space="0" w:color="000000"/>
            </w:tcBorders>
          </w:tcPr>
          <w:p w:rsidR="009946A6" w:rsidRDefault="009A7D68">
            <w:pPr>
              <w:spacing w:after="1" w:line="250" w:lineRule="auto"/>
              <w:ind w:left="95" w:right="106"/>
              <w:jc w:val="both"/>
            </w:pPr>
            <w:r>
              <w:rPr>
                <w:rFonts w:ascii="Century Gothic" w:eastAsia="Century Gothic" w:hAnsi="Century Gothic" w:cs="Century Gothic"/>
                <w:sz w:val="16"/>
              </w:rPr>
              <w:t>We aim to inspire all children to develop a life-long love of physical activity and sport. Through good physical education, whole school values and a whole child approach, we aim to nurture confident, resilient children who will strive to achieve their per</w:t>
            </w:r>
            <w:r>
              <w:rPr>
                <w:rFonts w:ascii="Century Gothic" w:eastAsia="Century Gothic" w:hAnsi="Century Gothic" w:cs="Century Gothic"/>
                <w:sz w:val="16"/>
              </w:rPr>
              <w:t xml:space="preserve">sonal best. We listen to our pupils' wants and integrate their needs within a wide range provision of active experiences including extra-curricular clubs, competitive inter and intra school sporting events and fully-inclusive house competitions every half </w:t>
            </w:r>
            <w:r>
              <w:rPr>
                <w:rFonts w:ascii="Century Gothic" w:eastAsia="Century Gothic" w:hAnsi="Century Gothic" w:cs="Century Gothic"/>
                <w:sz w:val="16"/>
              </w:rPr>
              <w:t>term to enrich our broad curriculum. We endeavour to aid our children in developing future skills and values, encouraging them to celebrate and modestly respect their own triumphs as well as the successes of others. We aim to ensure that our delivery of ph</w:t>
            </w:r>
            <w:r>
              <w:rPr>
                <w:rFonts w:ascii="Century Gothic" w:eastAsia="Century Gothic" w:hAnsi="Century Gothic" w:cs="Century Gothic"/>
                <w:sz w:val="16"/>
              </w:rPr>
              <w:t xml:space="preserve">ysical education insights sporting success within every child, allowing all to master their progression of basic skills and nurture their physical confidence beyond Oak Hill Academy. Through the teaching of a bespoke physical education curriculum, as well </w:t>
            </w:r>
            <w:r>
              <w:rPr>
                <w:rFonts w:ascii="Century Gothic" w:eastAsia="Century Gothic" w:hAnsi="Century Gothic" w:cs="Century Gothic"/>
                <w:sz w:val="16"/>
              </w:rPr>
              <w:t>as the explicit teaching of being physical and how to look after their own well-being, all children can develop with confidence in their capabilities to be successful against any sporting challenge and sustain an active lifestyle at secondary school and be</w:t>
            </w:r>
            <w:r>
              <w:rPr>
                <w:rFonts w:ascii="Century Gothic" w:eastAsia="Century Gothic" w:hAnsi="Century Gothic" w:cs="Century Gothic"/>
                <w:sz w:val="16"/>
              </w:rPr>
              <w:t>yond.</w:t>
            </w:r>
          </w:p>
          <w:p w:rsidR="009946A6" w:rsidRDefault="009A7D68">
            <w:pPr>
              <w:spacing w:after="0"/>
              <w:ind w:left="95" w:right="109"/>
              <w:jc w:val="both"/>
            </w:pPr>
            <w:r>
              <w:rPr>
                <w:rFonts w:ascii="Century Gothic" w:eastAsia="Century Gothic" w:hAnsi="Century Gothic" w:cs="Century Gothic"/>
                <w:sz w:val="16"/>
              </w:rPr>
              <w:t>We strive to educate both our children and families to develop a greater understanding about how to live healthy lifestyles and make healthy choices. We are dedicated to ensuring healthy minds, as well as bodies, and continually strive to support our</w:t>
            </w:r>
            <w:r>
              <w:rPr>
                <w:rFonts w:ascii="Century Gothic" w:eastAsia="Century Gothic" w:hAnsi="Century Gothic" w:cs="Century Gothic"/>
                <w:sz w:val="16"/>
              </w:rPr>
              <w:t xml:space="preserve"> children's well-being. We have strong links with local clubs and partnerships within our community to ensure our children and families receive the support, knowledge and opportunities they need.</w:t>
            </w:r>
          </w:p>
        </w:tc>
        <w:tc>
          <w:tcPr>
            <w:tcW w:w="2126" w:type="dxa"/>
            <w:tcBorders>
              <w:top w:val="single" w:sz="8" w:space="0" w:color="000000"/>
              <w:left w:val="single" w:sz="8" w:space="0" w:color="000000"/>
              <w:bottom w:val="single" w:sz="8" w:space="0" w:color="000000"/>
              <w:right w:val="single" w:sz="8" w:space="0" w:color="000000"/>
            </w:tcBorders>
          </w:tcPr>
          <w:p w:rsidR="009946A6" w:rsidRDefault="009A7D68">
            <w:pPr>
              <w:spacing w:after="0"/>
              <w:ind w:left="15" w:right="-35"/>
            </w:pPr>
            <w:r>
              <w:rPr>
                <w:noProof/>
              </w:rPr>
              <w:drawing>
                <wp:inline distT="0" distB="0" distL="0" distR="0" wp14:anchorId="2CD323EF" wp14:editId="3B1647E3">
                  <wp:extent cx="1618100" cy="2193646"/>
                  <wp:effectExtent l="0" t="0" r="1270" b="0"/>
                  <wp:docPr id="5458" name="Picture 5458"/>
                  <wp:cNvGraphicFramePr/>
                  <a:graphic xmlns:a="http://schemas.openxmlformats.org/drawingml/2006/main">
                    <a:graphicData uri="http://schemas.openxmlformats.org/drawingml/2006/picture">
                      <pic:pic xmlns:pic="http://schemas.openxmlformats.org/drawingml/2006/picture">
                        <pic:nvPicPr>
                          <pic:cNvPr id="5458" name="Picture 5458"/>
                          <pic:cNvPicPr/>
                        </pic:nvPicPr>
                        <pic:blipFill>
                          <a:blip r:embed="rId6"/>
                          <a:stretch>
                            <a:fillRect/>
                          </a:stretch>
                        </pic:blipFill>
                        <pic:spPr>
                          <a:xfrm>
                            <a:off x="0" y="0"/>
                            <a:ext cx="1618100" cy="2193646"/>
                          </a:xfrm>
                          <a:prstGeom prst="rect">
                            <a:avLst/>
                          </a:prstGeom>
                        </pic:spPr>
                      </pic:pic>
                    </a:graphicData>
                  </a:graphic>
                </wp:inline>
              </w:drawing>
            </w:r>
          </w:p>
        </w:tc>
      </w:tr>
      <w:tr w:rsidR="009946A6" w:rsidTr="009A7D68">
        <w:trPr>
          <w:trHeight w:val="420"/>
        </w:trPr>
        <w:tc>
          <w:tcPr>
            <w:tcW w:w="11266" w:type="dxa"/>
            <w:gridSpan w:val="2"/>
            <w:tcBorders>
              <w:top w:val="single" w:sz="8" w:space="0" w:color="000000"/>
              <w:left w:val="single" w:sz="8" w:space="0" w:color="000000"/>
              <w:bottom w:val="single" w:sz="8" w:space="0" w:color="000000"/>
              <w:right w:val="single" w:sz="8" w:space="0" w:color="000000"/>
            </w:tcBorders>
          </w:tcPr>
          <w:p w:rsidR="009A7D68" w:rsidRDefault="009A7D68" w:rsidP="009A7D68">
            <w:pPr>
              <w:spacing w:after="0"/>
              <w:ind w:left="95"/>
            </w:pPr>
            <w:r>
              <w:rPr>
                <w:rFonts w:ascii="Century Gothic" w:eastAsia="Century Gothic" w:hAnsi="Century Gothic" w:cs="Century Gothic"/>
                <w:b/>
                <w:color w:val="00B050"/>
                <w:sz w:val="34"/>
              </w:rPr>
              <w:t>Implementation</w:t>
            </w:r>
          </w:p>
        </w:tc>
      </w:tr>
      <w:tr w:rsidR="009946A6" w:rsidTr="009A7D68">
        <w:trPr>
          <w:trHeight w:val="3397"/>
        </w:trPr>
        <w:tc>
          <w:tcPr>
            <w:tcW w:w="9140" w:type="dxa"/>
            <w:tcBorders>
              <w:top w:val="single" w:sz="8" w:space="0" w:color="000000"/>
              <w:left w:val="single" w:sz="8" w:space="0" w:color="000000"/>
              <w:bottom w:val="single" w:sz="8" w:space="0" w:color="000000"/>
              <w:right w:val="single" w:sz="8" w:space="0" w:color="000000"/>
            </w:tcBorders>
          </w:tcPr>
          <w:p w:rsidR="009A7D68" w:rsidRDefault="009A7D68" w:rsidP="009A7D68">
            <w:pPr>
              <w:spacing w:after="0" w:line="251" w:lineRule="auto"/>
              <w:ind w:left="95" w:right="106"/>
              <w:jc w:val="both"/>
            </w:pPr>
            <w:r>
              <w:rPr>
                <w:rFonts w:ascii="Century Gothic" w:eastAsia="Century Gothic" w:hAnsi="Century Gothic" w:cs="Century Gothic"/>
                <w:color w:val="263339"/>
                <w:sz w:val="16"/>
              </w:rPr>
              <w:t xml:space="preserve">At Oak Hill Academy, we strongly believe that we need to provide opportunities for children to increase their understanding of what a healthy and active lifestyle looks like through </w:t>
            </w:r>
            <w:proofErr w:type="gramStart"/>
            <w:r>
              <w:rPr>
                <w:rFonts w:ascii="Century Gothic" w:eastAsia="Century Gothic" w:hAnsi="Century Gothic" w:cs="Century Gothic"/>
                <w:color w:val="263339"/>
                <w:sz w:val="16"/>
              </w:rPr>
              <w:t>P.E. .</w:t>
            </w:r>
            <w:proofErr w:type="gramEnd"/>
            <w:r>
              <w:rPr>
                <w:rFonts w:ascii="Century Gothic" w:eastAsia="Century Gothic" w:hAnsi="Century Gothic" w:cs="Century Gothic"/>
                <w:color w:val="263339"/>
                <w:sz w:val="16"/>
              </w:rPr>
              <w:t xml:space="preserve"> We provide a wide range of fun opportunities for children to get ac</w:t>
            </w:r>
            <w:r>
              <w:rPr>
                <w:rFonts w:ascii="Century Gothic" w:eastAsia="Century Gothic" w:hAnsi="Century Gothic" w:cs="Century Gothic"/>
                <w:color w:val="263339"/>
                <w:sz w:val="16"/>
              </w:rPr>
              <w:t xml:space="preserve">tive in class and on the playground. This is delivered through our robust and successful P.E. curriculum, Golden Mile, 5 a day, lunchtime activities, P.E. interventions, extracurricular opportunities and through </w:t>
            </w:r>
            <w:proofErr w:type="spellStart"/>
            <w:r>
              <w:rPr>
                <w:rFonts w:ascii="Century Gothic" w:eastAsia="Century Gothic" w:hAnsi="Century Gothic" w:cs="Century Gothic"/>
                <w:color w:val="263339"/>
                <w:sz w:val="16"/>
              </w:rPr>
              <w:t>transicipliary</w:t>
            </w:r>
            <w:proofErr w:type="spellEnd"/>
            <w:r>
              <w:rPr>
                <w:rFonts w:ascii="Century Gothic" w:eastAsia="Century Gothic" w:hAnsi="Century Gothic" w:cs="Century Gothic"/>
                <w:color w:val="263339"/>
                <w:sz w:val="16"/>
              </w:rPr>
              <w:t xml:space="preserve"> elements of our curriculum. O</w:t>
            </w:r>
            <w:r>
              <w:rPr>
                <w:rFonts w:ascii="Century Gothic" w:eastAsia="Century Gothic" w:hAnsi="Century Gothic" w:cs="Century Gothic"/>
                <w:color w:val="263339"/>
                <w:sz w:val="16"/>
              </w:rPr>
              <w:t>ak Hill’s successful and popular Healthy Living club encourages the children, and their families, to make healthier lifestyle choices both physically and mentally. Staff receive bespoke PE training and follow the ‘Get Set 4 PE’ scheme across the Key Stage.</w:t>
            </w:r>
            <w:r>
              <w:rPr>
                <w:rFonts w:ascii="Century Gothic" w:eastAsia="Century Gothic" w:hAnsi="Century Gothic" w:cs="Century Gothic"/>
                <w:color w:val="263339"/>
                <w:sz w:val="16"/>
              </w:rPr>
              <w:t xml:space="preserve"> The scheme, and in house training, gives teachers the subject knowledge, confidence and support in assessment, development and delivery of high quality P.E which leads to high level engagement, challenge and progress for all pupils. P.E. lessons, clubs an</w:t>
            </w:r>
            <w:r>
              <w:rPr>
                <w:rFonts w:ascii="Century Gothic" w:eastAsia="Century Gothic" w:hAnsi="Century Gothic" w:cs="Century Gothic"/>
                <w:color w:val="263339"/>
                <w:sz w:val="16"/>
              </w:rPr>
              <w:t xml:space="preserve">d targeted intervention groups across the Key Stage provide exciting cross curricular opportunities and, with child wellbeing at the forefront, develop </w:t>
            </w:r>
            <w:r>
              <w:rPr>
                <w:rFonts w:ascii="Century Gothic" w:eastAsia="Century Gothic" w:hAnsi="Century Gothic" w:cs="Century Gothic"/>
                <w:i/>
                <w:color w:val="263339"/>
                <w:sz w:val="16"/>
              </w:rPr>
              <w:t xml:space="preserve">all </w:t>
            </w:r>
            <w:r>
              <w:rPr>
                <w:rFonts w:ascii="Century Gothic" w:eastAsia="Century Gothic" w:hAnsi="Century Gothic" w:cs="Century Gothic"/>
                <w:color w:val="263339"/>
                <w:sz w:val="16"/>
              </w:rPr>
              <w:t>the children physically, socially and emotionally. Important to Oak Hill Academy is ensuring we offe</w:t>
            </w:r>
            <w:r>
              <w:rPr>
                <w:rFonts w:ascii="Century Gothic" w:eastAsia="Century Gothic" w:hAnsi="Century Gothic" w:cs="Century Gothic"/>
                <w:color w:val="263339"/>
                <w:sz w:val="16"/>
              </w:rPr>
              <w:t>r a wide range of extracurricular clubs for all children to have the opportunity to join and take part in for fun and enjoyment and also to nurture children’s specific skill sets and talents. To further encapsulate a love for PE, regular inter-house compet</w:t>
            </w:r>
            <w:r>
              <w:rPr>
                <w:rFonts w:ascii="Century Gothic" w:eastAsia="Century Gothic" w:hAnsi="Century Gothic" w:cs="Century Gothic"/>
                <w:color w:val="263339"/>
                <w:sz w:val="16"/>
              </w:rPr>
              <w:t>itions for all children allow the children to showcase the skills that they have learnt and develop skills that go beyond the curriculum such as Leadership &amp; Responsibility, Sense of Accomplishment, Confidence to Take Action and Heroes (</w:t>
            </w:r>
            <w:r>
              <w:rPr>
                <w:rFonts w:ascii="Century Gothic" w:eastAsia="Century Gothic" w:hAnsi="Century Gothic" w:cs="Century Gothic"/>
                <w:i/>
                <w:color w:val="263339"/>
                <w:sz w:val="12"/>
              </w:rPr>
              <w:t xml:space="preserve">8 </w:t>
            </w:r>
            <w:r>
              <w:rPr>
                <w:rFonts w:ascii="Century Gothic" w:eastAsia="Century Gothic" w:hAnsi="Century Gothic" w:cs="Century Gothic"/>
                <w:i/>
                <w:color w:val="263339"/>
                <w:sz w:val="12"/>
              </w:rPr>
              <w:t>Conditions).</w:t>
            </w:r>
          </w:p>
        </w:tc>
        <w:tc>
          <w:tcPr>
            <w:tcW w:w="2126" w:type="dxa"/>
            <w:tcBorders>
              <w:top w:val="single" w:sz="8" w:space="0" w:color="000000"/>
              <w:left w:val="single" w:sz="8" w:space="0" w:color="000000"/>
              <w:bottom w:val="single" w:sz="8" w:space="0" w:color="000000"/>
              <w:right w:val="single" w:sz="8" w:space="0" w:color="000000"/>
            </w:tcBorders>
          </w:tcPr>
          <w:p w:rsidR="009946A6" w:rsidRDefault="009A7D68">
            <w:pPr>
              <w:spacing w:after="0"/>
              <w:ind w:left="-10" w:right="-10"/>
            </w:pPr>
            <w:r>
              <w:rPr>
                <w:noProof/>
              </w:rPr>
              <w:drawing>
                <wp:inline distT="0" distB="0" distL="0" distR="0" wp14:anchorId="60D0B4EB" wp14:editId="41B972F6">
                  <wp:extent cx="1304925" cy="866775"/>
                  <wp:effectExtent l="0" t="0" r="9525" b="9525"/>
                  <wp:docPr id="5459" name="Picture 5459"/>
                  <wp:cNvGraphicFramePr/>
                  <a:graphic xmlns:a="http://schemas.openxmlformats.org/drawingml/2006/main">
                    <a:graphicData uri="http://schemas.openxmlformats.org/drawingml/2006/picture">
                      <pic:pic xmlns:pic="http://schemas.openxmlformats.org/drawingml/2006/picture">
                        <pic:nvPicPr>
                          <pic:cNvPr id="5459" name="Picture 5459"/>
                          <pic:cNvPicPr/>
                        </pic:nvPicPr>
                        <pic:blipFill>
                          <a:blip r:embed="rId7"/>
                          <a:stretch>
                            <a:fillRect/>
                          </a:stretch>
                        </pic:blipFill>
                        <pic:spPr>
                          <a:xfrm>
                            <a:off x="0" y="0"/>
                            <a:ext cx="1312576" cy="871857"/>
                          </a:xfrm>
                          <a:prstGeom prst="rect">
                            <a:avLst/>
                          </a:prstGeom>
                        </pic:spPr>
                      </pic:pic>
                    </a:graphicData>
                  </a:graphic>
                </wp:inline>
              </w:drawing>
            </w:r>
          </w:p>
        </w:tc>
      </w:tr>
      <w:tr w:rsidR="009946A6" w:rsidTr="009A7D68">
        <w:trPr>
          <w:trHeight w:val="420"/>
        </w:trPr>
        <w:tc>
          <w:tcPr>
            <w:tcW w:w="11266" w:type="dxa"/>
            <w:gridSpan w:val="2"/>
            <w:tcBorders>
              <w:top w:val="single" w:sz="8" w:space="0" w:color="000000"/>
              <w:left w:val="single" w:sz="8" w:space="0" w:color="000000"/>
              <w:bottom w:val="single" w:sz="8" w:space="0" w:color="000000"/>
              <w:right w:val="single" w:sz="8" w:space="0" w:color="000000"/>
            </w:tcBorders>
            <w:vAlign w:val="bottom"/>
          </w:tcPr>
          <w:p w:rsidR="009946A6" w:rsidRDefault="009A7D68">
            <w:pPr>
              <w:spacing w:after="0"/>
              <w:ind w:left="95"/>
            </w:pPr>
            <w:r>
              <w:rPr>
                <w:rFonts w:ascii="Century Gothic" w:eastAsia="Century Gothic" w:hAnsi="Century Gothic" w:cs="Century Gothic"/>
                <w:b/>
                <w:color w:val="00B050"/>
                <w:sz w:val="34"/>
              </w:rPr>
              <w:t>Impact</w:t>
            </w:r>
          </w:p>
        </w:tc>
      </w:tr>
      <w:tr w:rsidR="009946A6" w:rsidTr="009A7D68">
        <w:trPr>
          <w:trHeight w:val="3978"/>
        </w:trPr>
        <w:tc>
          <w:tcPr>
            <w:tcW w:w="9140" w:type="dxa"/>
            <w:tcBorders>
              <w:top w:val="single" w:sz="8" w:space="0" w:color="000000"/>
              <w:left w:val="single" w:sz="8" w:space="0" w:color="000000"/>
              <w:bottom w:val="single" w:sz="8" w:space="0" w:color="000000"/>
              <w:right w:val="single" w:sz="8" w:space="0" w:color="000000"/>
            </w:tcBorders>
          </w:tcPr>
          <w:p w:rsidR="009946A6" w:rsidRDefault="009A7D68">
            <w:pPr>
              <w:numPr>
                <w:ilvl w:val="0"/>
                <w:numId w:val="1"/>
              </w:numPr>
              <w:spacing w:after="10" w:line="238" w:lineRule="auto"/>
              <w:ind w:hanging="360"/>
              <w:jc w:val="both"/>
            </w:pPr>
            <w:r>
              <w:rPr>
                <w:rFonts w:ascii="Century Gothic" w:eastAsia="Century Gothic" w:hAnsi="Century Gothic" w:cs="Century Gothic"/>
                <w:sz w:val="16"/>
              </w:rPr>
              <w:t>Exposure to a wide and exciting range of physical activities helps develop the children’s understanding and control of a wide range of P.E. skills.</w:t>
            </w:r>
          </w:p>
          <w:p w:rsidR="009946A6" w:rsidRDefault="009A7D68">
            <w:pPr>
              <w:numPr>
                <w:ilvl w:val="0"/>
                <w:numId w:val="1"/>
              </w:numPr>
              <w:spacing w:after="10" w:line="238" w:lineRule="auto"/>
              <w:ind w:hanging="360"/>
              <w:jc w:val="both"/>
            </w:pPr>
            <w:r>
              <w:rPr>
                <w:rFonts w:ascii="Century Gothic" w:eastAsia="Century Gothic" w:hAnsi="Century Gothic" w:cs="Century Gothic"/>
                <w:sz w:val="16"/>
              </w:rPr>
              <w:t>Children are regularly expected to draw on prior learning and skills to develop and progress their l</w:t>
            </w:r>
            <w:r>
              <w:rPr>
                <w:rFonts w:ascii="Century Gothic" w:eastAsia="Century Gothic" w:hAnsi="Century Gothic" w:cs="Century Gothic"/>
                <w:sz w:val="16"/>
              </w:rPr>
              <w:t>earning.</w:t>
            </w:r>
          </w:p>
          <w:p w:rsidR="009946A6" w:rsidRDefault="009A7D68">
            <w:pPr>
              <w:numPr>
                <w:ilvl w:val="0"/>
                <w:numId w:val="1"/>
              </w:numPr>
              <w:spacing w:after="10" w:line="238" w:lineRule="auto"/>
              <w:ind w:hanging="360"/>
              <w:jc w:val="both"/>
            </w:pPr>
            <w:r>
              <w:rPr>
                <w:rFonts w:ascii="Century Gothic" w:eastAsia="Century Gothic" w:hAnsi="Century Gothic" w:cs="Century Gothic"/>
                <w:sz w:val="16"/>
              </w:rPr>
              <w:t>Regular opportunities for children to be leaders in P.E. develop children’s communication skills and confidence.</w:t>
            </w:r>
          </w:p>
          <w:p w:rsidR="009946A6" w:rsidRDefault="009A7D68">
            <w:pPr>
              <w:numPr>
                <w:ilvl w:val="0"/>
                <w:numId w:val="1"/>
              </w:numPr>
              <w:spacing w:after="10" w:line="238" w:lineRule="auto"/>
              <w:ind w:hanging="360"/>
              <w:jc w:val="both"/>
            </w:pPr>
            <w:r>
              <w:rPr>
                <w:rFonts w:ascii="Century Gothic" w:eastAsia="Century Gothic" w:hAnsi="Century Gothic" w:cs="Century Gothic"/>
                <w:sz w:val="16"/>
              </w:rPr>
              <w:t>A love of activity, sport and active healthy choices is ignited to allow the children to make positive choices in life beyond Oak Hill</w:t>
            </w:r>
            <w:r>
              <w:rPr>
                <w:rFonts w:ascii="Century Gothic" w:eastAsia="Century Gothic" w:hAnsi="Century Gothic" w:cs="Century Gothic"/>
                <w:sz w:val="16"/>
              </w:rPr>
              <w:t>.</w:t>
            </w:r>
          </w:p>
          <w:p w:rsidR="009946A6" w:rsidRDefault="009A7D68">
            <w:pPr>
              <w:numPr>
                <w:ilvl w:val="0"/>
                <w:numId w:val="1"/>
              </w:numPr>
              <w:spacing w:after="0"/>
              <w:ind w:hanging="360"/>
              <w:jc w:val="both"/>
            </w:pPr>
            <w:r>
              <w:rPr>
                <w:rFonts w:ascii="Century Gothic" w:eastAsia="Century Gothic" w:hAnsi="Century Gothic" w:cs="Century Gothic"/>
                <w:sz w:val="16"/>
              </w:rPr>
              <w:t xml:space="preserve">Develops the </w:t>
            </w:r>
            <w:r>
              <w:rPr>
                <w:rFonts w:ascii="Century Gothic" w:eastAsia="Century Gothic" w:hAnsi="Century Gothic" w:cs="Century Gothic"/>
                <w:b/>
                <w:i/>
                <w:sz w:val="16"/>
              </w:rPr>
              <w:t xml:space="preserve">whole </w:t>
            </w:r>
            <w:r>
              <w:rPr>
                <w:rFonts w:ascii="Century Gothic" w:eastAsia="Century Gothic" w:hAnsi="Century Gothic" w:cs="Century Gothic"/>
                <w:sz w:val="16"/>
              </w:rPr>
              <w:t>child (social, emotional and thinking),</w:t>
            </w:r>
            <w:r>
              <w:rPr>
                <w:rFonts w:ascii="Century Gothic" w:eastAsia="Century Gothic" w:hAnsi="Century Gothic" w:cs="Century Gothic"/>
                <w:sz w:val="16"/>
              </w:rPr>
              <w:t xml:space="preserve"> not just their sporting ability.</w:t>
            </w:r>
          </w:p>
          <w:p w:rsidR="009946A6" w:rsidRDefault="009A7D68">
            <w:pPr>
              <w:numPr>
                <w:ilvl w:val="0"/>
                <w:numId w:val="1"/>
              </w:numPr>
              <w:spacing w:after="0"/>
              <w:ind w:hanging="360"/>
              <w:jc w:val="both"/>
            </w:pPr>
            <w:r>
              <w:rPr>
                <w:rFonts w:ascii="Century Gothic" w:eastAsia="Century Gothic" w:hAnsi="Century Gothic" w:cs="Century Gothic"/>
                <w:sz w:val="16"/>
              </w:rPr>
              <w:t xml:space="preserve">Provides </w:t>
            </w:r>
            <w:r>
              <w:rPr>
                <w:rFonts w:ascii="Century Gothic" w:eastAsia="Century Gothic" w:hAnsi="Century Gothic" w:cs="Century Gothic"/>
                <w:b/>
                <w:i/>
                <w:sz w:val="16"/>
              </w:rPr>
              <w:t xml:space="preserve">all </w:t>
            </w:r>
            <w:r>
              <w:rPr>
                <w:rFonts w:ascii="Century Gothic" w:eastAsia="Century Gothic" w:hAnsi="Century Gothic" w:cs="Century Gothic"/>
                <w:sz w:val="16"/>
              </w:rPr>
              <w:t>children with access to a wide range of physical activities such as:</w:t>
            </w:r>
          </w:p>
          <w:p w:rsidR="009946A6" w:rsidRDefault="009A7D68">
            <w:pPr>
              <w:tabs>
                <w:tab w:val="center" w:pos="482"/>
                <w:tab w:val="center" w:pos="3887"/>
              </w:tabs>
              <w:spacing w:after="0"/>
            </w:pPr>
            <w:r>
              <w:tab/>
            </w:r>
            <w:r>
              <w:rPr>
                <w:rFonts w:ascii="Century Gothic" w:eastAsia="Century Gothic" w:hAnsi="Century Gothic" w:cs="Century Gothic"/>
                <w:sz w:val="16"/>
              </w:rPr>
              <w:t>-</w:t>
            </w:r>
            <w:r>
              <w:rPr>
                <w:rFonts w:ascii="Century Gothic" w:eastAsia="Century Gothic" w:hAnsi="Century Gothic" w:cs="Century Gothic"/>
                <w:sz w:val="16"/>
              </w:rPr>
              <w:tab/>
            </w:r>
            <w:r>
              <w:rPr>
                <w:rFonts w:ascii="Century Gothic" w:eastAsia="Century Gothic" w:hAnsi="Century Gothic" w:cs="Century Gothic"/>
                <w:sz w:val="16"/>
              </w:rPr>
              <w:t xml:space="preserve">Swimming - Athletics - Netball - Yoga - Fitness - Tennis - OAA - Cricket - </w:t>
            </w:r>
            <w:proofErr w:type="spellStart"/>
            <w:r>
              <w:rPr>
                <w:rFonts w:ascii="Century Gothic" w:eastAsia="Century Gothic" w:hAnsi="Century Gothic" w:cs="Century Gothic"/>
                <w:sz w:val="16"/>
              </w:rPr>
              <w:t>Rounders</w:t>
            </w:r>
            <w:proofErr w:type="spellEnd"/>
          </w:p>
          <w:p w:rsidR="009946A6" w:rsidRDefault="009A7D68">
            <w:pPr>
              <w:numPr>
                <w:ilvl w:val="0"/>
                <w:numId w:val="1"/>
              </w:numPr>
              <w:spacing w:after="10" w:line="238" w:lineRule="auto"/>
              <w:ind w:hanging="360"/>
              <w:jc w:val="both"/>
            </w:pPr>
            <w:r>
              <w:rPr>
                <w:rFonts w:ascii="Century Gothic" w:eastAsia="Century Gothic" w:hAnsi="Century Gothic" w:cs="Century Gothic"/>
                <w:sz w:val="16"/>
              </w:rPr>
              <w:t>Opportunities for children to be physically active for a sustained period of time throughout a school day.</w:t>
            </w:r>
          </w:p>
          <w:p w:rsidR="009946A6" w:rsidRDefault="009A7D68">
            <w:pPr>
              <w:numPr>
                <w:ilvl w:val="0"/>
                <w:numId w:val="1"/>
              </w:numPr>
              <w:spacing w:after="10" w:line="238" w:lineRule="auto"/>
              <w:ind w:hanging="360"/>
              <w:jc w:val="both"/>
            </w:pPr>
            <w:r>
              <w:rPr>
                <w:rFonts w:ascii="Century Gothic" w:eastAsia="Century Gothic" w:hAnsi="Century Gothic" w:cs="Century Gothic"/>
                <w:sz w:val="16"/>
              </w:rPr>
              <w:t>Children have the ability to investigate, analyse, experiment and</w:t>
            </w:r>
            <w:r>
              <w:rPr>
                <w:rFonts w:ascii="Century Gothic" w:eastAsia="Century Gothic" w:hAnsi="Century Gothic" w:cs="Century Gothic"/>
                <w:sz w:val="16"/>
              </w:rPr>
              <w:t xml:space="preserve"> work expressively to explore their own ideas.</w:t>
            </w:r>
          </w:p>
          <w:p w:rsidR="009946A6" w:rsidRDefault="009A7D68">
            <w:pPr>
              <w:numPr>
                <w:ilvl w:val="0"/>
                <w:numId w:val="1"/>
              </w:numPr>
              <w:spacing w:after="0"/>
              <w:ind w:hanging="360"/>
              <w:jc w:val="both"/>
            </w:pPr>
            <w:r>
              <w:rPr>
                <w:rFonts w:ascii="Century Gothic" w:eastAsia="Century Gothic" w:hAnsi="Century Gothic" w:cs="Century Gothic"/>
                <w:sz w:val="16"/>
              </w:rPr>
              <w:t>Development of the Future Skills which</w:t>
            </w:r>
            <w:r>
              <w:rPr>
                <w:rFonts w:ascii="Century Gothic" w:eastAsia="Century Gothic" w:hAnsi="Century Gothic" w:cs="Century Gothic"/>
                <w:sz w:val="16"/>
              </w:rPr>
              <w:t xml:space="preserve"> promote respect within all areas of their learning.</w:t>
            </w:r>
          </w:p>
          <w:p w:rsidR="009946A6" w:rsidRDefault="009A7D68">
            <w:pPr>
              <w:numPr>
                <w:ilvl w:val="0"/>
                <w:numId w:val="1"/>
              </w:numPr>
              <w:spacing w:after="10" w:line="238" w:lineRule="auto"/>
              <w:ind w:hanging="360"/>
              <w:jc w:val="both"/>
            </w:pPr>
            <w:r>
              <w:rPr>
                <w:rFonts w:ascii="Century Gothic" w:eastAsia="Century Gothic" w:hAnsi="Century Gothic" w:cs="Century Gothic"/>
                <w:sz w:val="16"/>
              </w:rPr>
              <w:t>Children and their families gain a confident understanding of what a healthy and active lifestyle looks like which wi</w:t>
            </w:r>
            <w:r>
              <w:rPr>
                <w:rFonts w:ascii="Century Gothic" w:eastAsia="Century Gothic" w:hAnsi="Century Gothic" w:cs="Century Gothic"/>
                <w:sz w:val="16"/>
              </w:rPr>
              <w:t>ll help to support their well-being.</w:t>
            </w:r>
          </w:p>
          <w:p w:rsidR="009946A6" w:rsidRDefault="009A7D68">
            <w:pPr>
              <w:numPr>
                <w:ilvl w:val="0"/>
                <w:numId w:val="1"/>
              </w:numPr>
              <w:spacing w:after="10" w:line="238" w:lineRule="auto"/>
              <w:ind w:hanging="360"/>
              <w:jc w:val="both"/>
            </w:pPr>
            <w:r>
              <w:rPr>
                <w:rFonts w:ascii="Century Gothic" w:eastAsia="Century Gothic" w:hAnsi="Century Gothic" w:cs="Century Gothic"/>
                <w:sz w:val="16"/>
              </w:rPr>
              <w:t>Daily additions to the P.E. curriculum allows the children to find a love for P.E. and allows them to recognise the benefits from being active.</w:t>
            </w:r>
          </w:p>
          <w:p w:rsidR="009946A6" w:rsidRDefault="009A7D68">
            <w:pPr>
              <w:numPr>
                <w:ilvl w:val="0"/>
                <w:numId w:val="1"/>
              </w:numPr>
              <w:spacing w:after="0"/>
              <w:ind w:hanging="360"/>
              <w:jc w:val="both"/>
            </w:pPr>
            <w:r>
              <w:rPr>
                <w:rFonts w:ascii="Century Gothic" w:eastAsia="Century Gothic" w:hAnsi="Century Gothic" w:cs="Century Gothic"/>
                <w:sz w:val="16"/>
              </w:rPr>
              <w:t>Registers of attendance at clubs show a higher percentage of children attending clubs, including vulnerable groups.</w:t>
            </w:r>
            <w:bookmarkStart w:id="0" w:name="_GoBack"/>
            <w:bookmarkEnd w:id="0"/>
          </w:p>
        </w:tc>
        <w:tc>
          <w:tcPr>
            <w:tcW w:w="2126" w:type="dxa"/>
            <w:tcBorders>
              <w:top w:val="single" w:sz="8" w:space="0" w:color="000000"/>
              <w:left w:val="single" w:sz="8" w:space="0" w:color="000000"/>
              <w:bottom w:val="single" w:sz="8" w:space="0" w:color="000000"/>
              <w:right w:val="single" w:sz="8" w:space="0" w:color="000000"/>
            </w:tcBorders>
          </w:tcPr>
          <w:p w:rsidR="009946A6" w:rsidRDefault="009A7D68">
            <w:pPr>
              <w:spacing w:after="0"/>
              <w:ind w:left="13" w:right="-8"/>
            </w:pPr>
            <w:r>
              <w:rPr>
                <w:noProof/>
              </w:rPr>
              <w:drawing>
                <wp:inline distT="0" distB="0" distL="0" distR="0" wp14:anchorId="277B3C66" wp14:editId="3DC8CAEE">
                  <wp:extent cx="1917193" cy="1213104"/>
                  <wp:effectExtent l="0" t="0" r="6985" b="6350"/>
                  <wp:docPr id="5460" name="Picture 5460"/>
                  <wp:cNvGraphicFramePr/>
                  <a:graphic xmlns:a="http://schemas.openxmlformats.org/drawingml/2006/main">
                    <a:graphicData uri="http://schemas.openxmlformats.org/drawingml/2006/picture">
                      <pic:pic xmlns:pic="http://schemas.openxmlformats.org/drawingml/2006/picture">
                        <pic:nvPicPr>
                          <pic:cNvPr id="5460" name="Picture 5460"/>
                          <pic:cNvPicPr/>
                        </pic:nvPicPr>
                        <pic:blipFill>
                          <a:blip r:embed="rId8"/>
                          <a:stretch>
                            <a:fillRect/>
                          </a:stretch>
                        </pic:blipFill>
                        <pic:spPr>
                          <a:xfrm>
                            <a:off x="0" y="0"/>
                            <a:ext cx="1917193" cy="1213104"/>
                          </a:xfrm>
                          <a:prstGeom prst="rect">
                            <a:avLst/>
                          </a:prstGeom>
                        </pic:spPr>
                      </pic:pic>
                    </a:graphicData>
                  </a:graphic>
                </wp:inline>
              </w:drawing>
            </w:r>
          </w:p>
        </w:tc>
      </w:tr>
    </w:tbl>
    <w:p w:rsidR="00000000" w:rsidRPr="009A7D68" w:rsidRDefault="009A7D68" w:rsidP="009A7D68">
      <w:pPr>
        <w:tabs>
          <w:tab w:val="left" w:pos="1560"/>
        </w:tabs>
      </w:pPr>
    </w:p>
    <w:sectPr w:rsidR="00000000" w:rsidRPr="009A7D68">
      <w:pgSz w:w="11920" w:h="16840"/>
      <w:pgMar w:top="615" w:right="1440" w:bottom="129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74560C"/>
    <w:multiLevelType w:val="hybridMultilevel"/>
    <w:tmpl w:val="9656D8C4"/>
    <w:lvl w:ilvl="0" w:tplc="7A440980">
      <w:start w:val="1"/>
      <w:numFmt w:val="bullet"/>
      <w:lvlText w:val="●"/>
      <w:lvlJc w:val="left"/>
      <w:pPr>
        <w:ind w:left="4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1" w:tplc="EA206BBA">
      <w:start w:val="1"/>
      <w:numFmt w:val="bullet"/>
      <w:lvlText w:val="o"/>
      <w:lvlJc w:val="left"/>
      <w:pPr>
        <w:ind w:left="11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2" w:tplc="39F24A42">
      <w:start w:val="1"/>
      <w:numFmt w:val="bullet"/>
      <w:lvlText w:val="▪"/>
      <w:lvlJc w:val="left"/>
      <w:pPr>
        <w:ind w:left="18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3" w:tplc="3D401AE0">
      <w:start w:val="1"/>
      <w:numFmt w:val="bullet"/>
      <w:lvlText w:val="•"/>
      <w:lvlJc w:val="left"/>
      <w:pPr>
        <w:ind w:left="26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4" w:tplc="62C49190">
      <w:start w:val="1"/>
      <w:numFmt w:val="bullet"/>
      <w:lvlText w:val="o"/>
      <w:lvlJc w:val="left"/>
      <w:pPr>
        <w:ind w:left="333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5" w:tplc="D8A0F1B4">
      <w:start w:val="1"/>
      <w:numFmt w:val="bullet"/>
      <w:lvlText w:val="▪"/>
      <w:lvlJc w:val="left"/>
      <w:pPr>
        <w:ind w:left="405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6" w:tplc="4E44E11A">
      <w:start w:val="1"/>
      <w:numFmt w:val="bullet"/>
      <w:lvlText w:val="•"/>
      <w:lvlJc w:val="left"/>
      <w:pPr>
        <w:ind w:left="477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7" w:tplc="47C82A92">
      <w:start w:val="1"/>
      <w:numFmt w:val="bullet"/>
      <w:lvlText w:val="o"/>
      <w:lvlJc w:val="left"/>
      <w:pPr>
        <w:ind w:left="549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lvl w:ilvl="8" w:tplc="9FA4DA04">
      <w:start w:val="1"/>
      <w:numFmt w:val="bullet"/>
      <w:lvlText w:val="▪"/>
      <w:lvlJc w:val="left"/>
      <w:pPr>
        <w:ind w:left="6215"/>
      </w:pPr>
      <w:rPr>
        <w:rFonts w:ascii="Arial" w:eastAsia="Arial" w:hAnsi="Arial" w:cs="Arial"/>
        <w:b w:val="0"/>
        <w:i w:val="0"/>
        <w:strike w:val="0"/>
        <w:dstrike w:val="0"/>
        <w:color w:val="000000"/>
        <w:sz w:val="16"/>
        <w:szCs w:val="16"/>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46A6"/>
    <w:rsid w:val="009946A6"/>
    <w:rsid w:val="009A7D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BB4AD"/>
  <w15:docId w15:val="{3449EA98-3620-425F-8CAF-8CC793F85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713B064A</Template>
  <TotalTime>4</TotalTime>
  <Pages>1</Pages>
  <Words>754</Words>
  <Characters>4301</Characters>
  <Application>Microsoft Office Word</Application>
  <DocSecurity>0</DocSecurity>
  <Lines>35</Lines>
  <Paragraphs>10</Paragraphs>
  <ScaleCrop>false</ScaleCrop>
  <Company>FHJS</Company>
  <LinksUpToDate>false</LinksUpToDate>
  <CharactersWithSpaces>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 Curriculum statement.docx</dc:title>
  <dc:subject/>
  <dc:creator>Rebecca Thomson</dc:creator>
  <cp:keywords/>
  <cp:lastModifiedBy>Rebecca Thomson</cp:lastModifiedBy>
  <cp:revision>2</cp:revision>
  <dcterms:created xsi:type="dcterms:W3CDTF">2022-01-26T12:29:00Z</dcterms:created>
  <dcterms:modified xsi:type="dcterms:W3CDTF">2022-01-26T12:29:00Z</dcterms:modified>
</cp:coreProperties>
</file>